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6919F980" w:rsidR="001A53D6" w:rsidRPr="00C66E4D" w:rsidRDefault="00DD10E4" w:rsidP="0076791D">
            <w:pPr>
              <w:spacing w:line="360" w:lineRule="auto"/>
              <w:jc w:val="both"/>
              <w:rPr>
                <w:rFonts w:ascii="Times New Roman" w:hAnsi="Times New Roman" w:cs="Times New Roman"/>
                <w:b/>
                <w:color w:val="000000" w:themeColor="text1"/>
              </w:rPr>
            </w:pPr>
            <w:r w:rsidRPr="00DD10E4">
              <w:rPr>
                <w:rFonts w:ascii="Times New Roman" w:hAnsi="Times New Roman" w:cs="Times New Roman"/>
                <w:b/>
                <w:color w:val="000000" w:themeColor="text1"/>
              </w:rPr>
              <w:t>JCVM-2993</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34853840" w:rsidR="003069E0" w:rsidRPr="00C66E4D" w:rsidRDefault="00DD10E4"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DD10E4">
              <w:rPr>
                <w:rFonts w:ascii="Times New Roman" w:hAnsi="Times New Roman" w:cs="Times New Roman"/>
                <w:b/>
                <w:color w:val="000000" w:themeColor="text1"/>
              </w:rPr>
              <w:t>Alexandre</w:t>
            </w:r>
            <w:proofErr w:type="spellEnd"/>
            <w:r w:rsidRPr="00DD10E4">
              <w:rPr>
                <w:rFonts w:ascii="Times New Roman" w:hAnsi="Times New Roman" w:cs="Times New Roman"/>
                <w:b/>
                <w:color w:val="000000" w:themeColor="text1"/>
              </w:rPr>
              <w:t xml:space="preserve"> </w:t>
            </w:r>
            <w:proofErr w:type="spellStart"/>
            <w:r w:rsidRPr="00DD10E4">
              <w:rPr>
                <w:rFonts w:ascii="Times New Roman" w:hAnsi="Times New Roman" w:cs="Times New Roman"/>
                <w:b/>
                <w:color w:val="000000" w:themeColor="text1"/>
              </w:rPr>
              <w:t>Tavartkiladze</w:t>
            </w:r>
            <w:proofErr w:type="spellEnd"/>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0A9814D5" w:rsidR="00E85D9A" w:rsidRPr="00942BBD" w:rsidRDefault="00E9204E" w:rsidP="00942BBD">
            <w:pPr>
              <w:jc w:val="both"/>
              <w:rPr>
                <w:rFonts w:ascii="Times New Roman" w:eastAsia="Times New Roman" w:hAnsi="Times New Roman" w:cs="Times New Roman"/>
                <w:b/>
                <w:bCs/>
                <w:color w:val="000000" w:themeColor="text1"/>
                <w:shd w:val="clear" w:color="auto" w:fill="FFFFFF"/>
                <w:lang w:val="en-IN" w:eastAsia="en-IN"/>
              </w:rPr>
            </w:pPr>
            <w:r w:rsidRPr="00942BBD">
              <w:rPr>
                <w:rFonts w:ascii="Times New Roman" w:eastAsia="Times New Roman" w:hAnsi="Times New Roman" w:cs="Times New Roman"/>
                <w:b/>
                <w:bCs/>
                <w:color w:val="000000" w:themeColor="text1"/>
                <w:shd w:val="clear" w:color="auto" w:fill="FFFFFF"/>
                <w:lang w:val="en-IN" w:eastAsia="en-IN"/>
              </w:rPr>
              <w:t>Title</w:t>
            </w:r>
            <w:r w:rsidR="006B3E48" w:rsidRPr="00942BBD">
              <w:rPr>
                <w:rFonts w:ascii="Times New Roman" w:eastAsia="Times New Roman" w:hAnsi="Times New Roman" w:cs="Times New Roman"/>
                <w:b/>
                <w:bCs/>
                <w:color w:val="000000" w:themeColor="text1"/>
                <w:shd w:val="clear" w:color="auto" w:fill="FFFFFF"/>
                <w:lang w:val="en-IN" w:eastAsia="en-IN"/>
              </w:rPr>
              <w:t xml:space="preserve">: </w:t>
            </w:r>
            <w:r w:rsidR="00DD10E4" w:rsidRPr="00942BBD">
              <w:rPr>
                <w:rFonts w:ascii="Times New Roman" w:eastAsia="Times New Roman" w:hAnsi="Times New Roman" w:cs="Times New Roman"/>
                <w:b/>
                <w:bCs/>
                <w:color w:val="000000" w:themeColor="text1"/>
                <w:shd w:val="clear" w:color="auto" w:fill="FFFFFF"/>
                <w:lang w:val="en-IN" w:eastAsia="en-IN"/>
              </w:rPr>
              <w:t xml:space="preserve">Targeting Oxidative Stress and Lipid </w:t>
            </w:r>
            <w:proofErr w:type="spellStart"/>
            <w:r w:rsidR="00DD10E4" w:rsidRPr="00942BBD">
              <w:rPr>
                <w:rFonts w:ascii="Times New Roman" w:eastAsia="Times New Roman" w:hAnsi="Times New Roman" w:cs="Times New Roman"/>
                <w:b/>
                <w:bCs/>
                <w:color w:val="000000" w:themeColor="text1"/>
                <w:shd w:val="clear" w:color="auto" w:fill="FFFFFF"/>
                <w:lang w:val="en-IN" w:eastAsia="en-IN"/>
              </w:rPr>
              <w:t>Dysregulation</w:t>
            </w:r>
            <w:proofErr w:type="spellEnd"/>
            <w:r w:rsidR="00DD10E4" w:rsidRPr="00942BBD">
              <w:rPr>
                <w:rFonts w:ascii="Times New Roman" w:eastAsia="Times New Roman" w:hAnsi="Times New Roman" w:cs="Times New Roman"/>
                <w:b/>
                <w:bCs/>
                <w:color w:val="000000" w:themeColor="text1"/>
                <w:shd w:val="clear" w:color="auto" w:fill="FFFFFF"/>
                <w:lang w:val="en-IN" w:eastAsia="en-IN"/>
              </w:rPr>
              <w:t xml:space="preserve"> in Statin-Resistant Patients: The Therapeutic Potential of Melatonin and Lycopene</w:t>
            </w:r>
          </w:p>
          <w:p w14:paraId="0B576EE0" w14:textId="77777777" w:rsidR="00AF6873" w:rsidRPr="00942BBD" w:rsidRDefault="00140858" w:rsidP="00942BBD">
            <w:pPr>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42BBD">
              <w:rPr>
                <w:rFonts w:ascii="Times New Roman" w:eastAsia="Times New Roman" w:hAnsi="Times New Roman" w:cs="Times New Roman"/>
                <w:bCs/>
                <w:color w:val="000000" w:themeColor="text1"/>
                <w:shd w:val="clear" w:color="auto" w:fill="FFFFFF"/>
                <w:lang w:val="en-IN" w:eastAsia="en-IN"/>
              </w:rPr>
              <w:t>from</w:t>
            </w:r>
            <w:r w:rsidRPr="00942BBD">
              <w:rPr>
                <w:rFonts w:ascii="Times New Roman" w:eastAsia="Times New Roman" w:hAnsi="Times New Roman" w:cs="Times New Roman"/>
                <w:bCs/>
                <w:color w:val="000000" w:themeColor="text1"/>
                <w:shd w:val="clear" w:color="auto" w:fill="FFFFFF"/>
                <w:lang w:val="en-IN" w:eastAsia="en-IN"/>
              </w:rPr>
              <w:t xml:space="preserve"> Reviewer</w:t>
            </w:r>
            <w:r w:rsidR="0063559D" w:rsidRPr="00942BBD">
              <w:rPr>
                <w:rFonts w:ascii="Times New Roman" w:hAnsi="Times New Roman" w:cs="Times New Roman"/>
                <w:color w:val="000000" w:themeColor="text1"/>
              </w:rPr>
              <w:t>:</w:t>
            </w:r>
            <w:r w:rsidR="00442E86" w:rsidRPr="00942BBD">
              <w:rPr>
                <w:rFonts w:ascii="Times New Roman" w:hAnsi="Times New Roman" w:cs="Times New Roman"/>
                <w:color w:val="000000" w:themeColor="text1"/>
              </w:rPr>
              <w:t xml:space="preserve"> -</w:t>
            </w:r>
            <w:r w:rsidR="0063559D" w:rsidRPr="00942BBD">
              <w:rPr>
                <w:rFonts w:ascii="Times New Roman" w:hAnsi="Times New Roman" w:cs="Times New Roman"/>
                <w:color w:val="000000" w:themeColor="text1"/>
              </w:rPr>
              <w:t xml:space="preserve"> </w:t>
            </w:r>
            <w:r w:rsidR="00AF6873" w:rsidRPr="00942BBD">
              <w:rPr>
                <w:rFonts w:ascii="Times New Roman" w:hAnsi="Times New Roman" w:cs="Times New Roman"/>
                <w:color w:val="000000" w:themeColor="text1"/>
              </w:rPr>
              <w:t>Based upon the findings of the study, the article provides rationale for the therapeutic roles of melatonin and lycopene in statin-resistant patients with chronic oxidative stress related diseases. The manuscript is comprehensive and presents deep insights into the unmet need for dyslipidemia and inflammation management in this complex group of patients. Improvement on features such as long-term security, dose logic, and more complex research paradigms would only add to the premium scientific value of this promising line of research.</w:t>
            </w:r>
          </w:p>
          <w:p w14:paraId="0E412DFE" w14:textId="52C08AD2" w:rsidR="00AF6873"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Detailed background information on oxidative stress, lipid metabolism and antioxidant potential of melatonin and </w:t>
            </w:r>
            <w:proofErr w:type="spellStart"/>
            <w:r w:rsidRPr="00942BBD">
              <w:rPr>
                <w:rFonts w:ascii="Times New Roman" w:eastAsia="Times New Roman" w:hAnsi="Times New Roman" w:cs="Times New Roman"/>
                <w:bCs/>
                <w:color w:val="000000" w:themeColor="text1"/>
                <w:shd w:val="clear" w:color="auto" w:fill="FFFFFF"/>
                <w:lang w:val="en-IN" w:eastAsia="en-IN"/>
              </w:rPr>
              <w:t>lypocene</w:t>
            </w:r>
            <w:proofErr w:type="spellEnd"/>
            <w:r w:rsidRPr="00942BBD">
              <w:rPr>
                <w:rFonts w:ascii="Times New Roman" w:eastAsia="Times New Roman" w:hAnsi="Times New Roman" w:cs="Times New Roman"/>
                <w:bCs/>
                <w:color w:val="000000" w:themeColor="text1"/>
                <w:shd w:val="clear" w:color="auto" w:fill="FFFFFF"/>
                <w:lang w:val="en-IN" w:eastAsia="en-IN"/>
              </w:rPr>
              <w:t xml:space="preserve"> is also </w:t>
            </w:r>
            <w:r w:rsidR="009A1D6C" w:rsidRPr="00942BBD">
              <w:rPr>
                <w:rFonts w:ascii="Times New Roman" w:eastAsia="Times New Roman" w:hAnsi="Times New Roman" w:cs="Times New Roman"/>
                <w:bCs/>
                <w:color w:val="000000" w:themeColor="text1"/>
                <w:shd w:val="clear" w:color="auto" w:fill="FFFFFF"/>
                <w:lang w:val="en-IN" w:eastAsia="en-IN"/>
              </w:rPr>
              <w:t>well avai</w:t>
            </w:r>
            <w:bookmarkStart w:id="0" w:name="_GoBack"/>
            <w:bookmarkEnd w:id="0"/>
            <w:r w:rsidR="009A1D6C" w:rsidRPr="00942BBD">
              <w:rPr>
                <w:rFonts w:ascii="Times New Roman" w:eastAsia="Times New Roman" w:hAnsi="Times New Roman" w:cs="Times New Roman"/>
                <w:bCs/>
                <w:color w:val="000000" w:themeColor="text1"/>
                <w:shd w:val="clear" w:color="auto" w:fill="FFFFFF"/>
                <w:lang w:val="en-IN" w:eastAsia="en-IN"/>
              </w:rPr>
              <w:t>led in the manuscript.</w:t>
            </w:r>
          </w:p>
          <w:p w14:paraId="1142AF9F" w14:textId="77777777" w:rsidR="00AF6873"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ANOVA and regression models </w:t>
            </w:r>
            <w:proofErr w:type="gramStart"/>
            <w:r w:rsidRPr="00942BBD">
              <w:rPr>
                <w:rFonts w:ascii="Times New Roman" w:eastAsia="Times New Roman" w:hAnsi="Times New Roman" w:cs="Times New Roman"/>
                <w:bCs/>
                <w:color w:val="000000" w:themeColor="text1"/>
                <w:shd w:val="clear" w:color="auto" w:fill="FFFFFF"/>
                <w:lang w:val="en-IN" w:eastAsia="en-IN"/>
              </w:rPr>
              <w:t>were used</w:t>
            </w:r>
            <w:proofErr w:type="gramEnd"/>
            <w:r w:rsidRPr="00942BBD">
              <w:rPr>
                <w:rFonts w:ascii="Times New Roman" w:eastAsia="Times New Roman" w:hAnsi="Times New Roman" w:cs="Times New Roman"/>
                <w:bCs/>
                <w:color w:val="000000" w:themeColor="text1"/>
                <w:shd w:val="clear" w:color="auto" w:fill="FFFFFF"/>
                <w:lang w:val="en-IN" w:eastAsia="en-IN"/>
              </w:rPr>
              <w:t xml:space="preserve"> to minimize the effects of confounding factors making the results consistency.</w:t>
            </w:r>
          </w:p>
          <w:p w14:paraId="5733C767" w14:textId="07450E6C" w:rsidR="00AF6873"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It is advisable to have a larger sample size despite the fact that the provided one </w:t>
            </w:r>
            <w:proofErr w:type="gramStart"/>
            <w:r w:rsidRPr="00942BBD">
              <w:rPr>
                <w:rFonts w:ascii="Times New Roman" w:eastAsia="Times New Roman" w:hAnsi="Times New Roman" w:cs="Times New Roman"/>
                <w:bCs/>
                <w:color w:val="000000" w:themeColor="text1"/>
                <w:shd w:val="clear" w:color="auto" w:fill="FFFFFF"/>
                <w:lang w:val="en-IN" w:eastAsia="en-IN"/>
              </w:rPr>
              <w:t>may be considered</w:t>
            </w:r>
            <w:proofErr w:type="gramEnd"/>
            <w:r w:rsidRPr="00942BBD">
              <w:rPr>
                <w:rFonts w:ascii="Times New Roman" w:eastAsia="Times New Roman" w:hAnsi="Times New Roman" w:cs="Times New Roman"/>
                <w:bCs/>
                <w:color w:val="000000" w:themeColor="text1"/>
                <w:shd w:val="clear" w:color="auto" w:fill="FFFFFF"/>
                <w:lang w:val="en-IN" w:eastAsia="en-IN"/>
              </w:rPr>
              <w:t xml:space="preserve"> rather reasonable, therefore it would be crucial to explicate why the chosen sample size is reasonable. This would help to identify whether the study has adequate sample sizes to have enough power to show the differences.</w:t>
            </w:r>
          </w:p>
          <w:p w14:paraId="6462284C" w14:textId="77777777" w:rsidR="00AF6873"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Finally, concerning the study, the doses of melatonin and lycopene used herein were high will benefit from a description of the precise dose (400mg) in terms of tolerability and safety of individual in clinical practice.</w:t>
            </w:r>
          </w:p>
          <w:p w14:paraId="0C319F7C" w14:textId="12156472" w:rsidR="00AF6873"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Although most of the negative outcomes </w:t>
            </w:r>
            <w:proofErr w:type="gramStart"/>
            <w:r w:rsidRPr="00942BBD">
              <w:rPr>
                <w:rFonts w:ascii="Times New Roman" w:eastAsia="Times New Roman" w:hAnsi="Times New Roman" w:cs="Times New Roman"/>
                <w:bCs/>
                <w:color w:val="000000" w:themeColor="text1"/>
                <w:shd w:val="clear" w:color="auto" w:fill="FFFFFF"/>
                <w:lang w:val="en-IN" w:eastAsia="en-IN"/>
              </w:rPr>
              <w:t>were only described</w:t>
            </w:r>
            <w:proofErr w:type="gramEnd"/>
            <w:r w:rsidRPr="00942BBD">
              <w:rPr>
                <w:rFonts w:ascii="Times New Roman" w:eastAsia="Times New Roman" w:hAnsi="Times New Roman" w:cs="Times New Roman"/>
                <w:bCs/>
                <w:color w:val="000000" w:themeColor="text1"/>
                <w:shd w:val="clear" w:color="auto" w:fill="FFFFFF"/>
                <w:lang w:val="en-IN" w:eastAsia="en-IN"/>
              </w:rPr>
              <w:t xml:space="preserve"> qualitatively and in part, recording any side effect or safety concern at greater extent would enhance credibility and clinical relevance of the study.</w:t>
            </w:r>
          </w:p>
          <w:p w14:paraId="4B661A8F" w14:textId="252BFE92" w:rsidR="00DD10E4" w:rsidRPr="00942BBD" w:rsidRDefault="00AF6873" w:rsidP="00AF6873">
            <w:pPr>
              <w:pStyle w:val="ListParagraph"/>
              <w:numPr>
                <w:ilvl w:val="0"/>
                <w:numId w:val="3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It has numerous information’s in periods where there seem to be no reference citation. One has to explicate in detail about the statistical implication of the results discovered above.</w:t>
            </w:r>
          </w:p>
          <w:p w14:paraId="387941E6" w14:textId="303DA2C4" w:rsidR="0049531E" w:rsidRPr="003200C6" w:rsidRDefault="00DE24E6" w:rsidP="003200C6">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42BB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42BBD">
              <w:rPr>
                <w:rFonts w:ascii="Times New Roman" w:eastAsia="Times New Roman" w:hAnsi="Times New Roman" w:cs="Times New Roman"/>
                <w:bCs/>
                <w:color w:val="000000" w:themeColor="text1"/>
                <w:shd w:val="clear" w:color="auto" w:fill="FFFFFF"/>
                <w:lang w:val="en-IN" w:eastAsia="en-IN"/>
              </w:rPr>
              <w:t>can be publ</w:t>
            </w:r>
            <w:r w:rsidR="00B77468" w:rsidRPr="00942BBD">
              <w:rPr>
                <w:rFonts w:ascii="Times New Roman" w:eastAsia="Times New Roman" w:hAnsi="Times New Roman" w:cs="Times New Roman"/>
                <w:bCs/>
                <w:color w:val="000000" w:themeColor="text1"/>
                <w:shd w:val="clear" w:color="auto" w:fill="FFFFFF"/>
                <w:lang w:val="en-IN" w:eastAsia="en-IN"/>
              </w:rPr>
              <w:t>ished</w:t>
            </w:r>
            <w:proofErr w:type="gramEnd"/>
            <w:r w:rsidR="006D078A" w:rsidRPr="00942BBD">
              <w:rPr>
                <w:rFonts w:ascii="Times New Roman" w:eastAsia="Times New Roman" w:hAnsi="Times New Roman" w:cs="Times New Roman"/>
                <w:bCs/>
                <w:color w:val="000000" w:themeColor="text1"/>
                <w:shd w:val="clear" w:color="auto" w:fill="FFFFFF"/>
                <w:lang w:val="en-IN" w:eastAsia="en-IN"/>
              </w:rPr>
              <w:t xml:space="preserve"> after mino</w:t>
            </w:r>
            <w:r w:rsidR="001C652F" w:rsidRPr="00942BBD">
              <w:rPr>
                <w:rFonts w:ascii="Times New Roman" w:eastAsia="Times New Roman" w:hAnsi="Times New Roman" w:cs="Times New Roman"/>
                <w:bCs/>
                <w:color w:val="000000" w:themeColor="text1"/>
                <w:shd w:val="clear" w:color="auto" w:fill="FFFFFF"/>
                <w:lang w:val="en-IN" w:eastAsia="en-IN"/>
              </w:rPr>
              <w:t>r</w:t>
            </w:r>
            <w:r w:rsidR="003810EE" w:rsidRPr="00942BB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4B91E" w14:textId="77777777" w:rsidR="00633E14" w:rsidRDefault="00633E14" w:rsidP="00F65AB0">
      <w:pPr>
        <w:spacing w:after="0" w:line="240" w:lineRule="auto"/>
      </w:pPr>
      <w:r>
        <w:separator/>
      </w:r>
    </w:p>
  </w:endnote>
  <w:endnote w:type="continuationSeparator" w:id="0">
    <w:p w14:paraId="215CD593" w14:textId="77777777" w:rsidR="00633E14" w:rsidRDefault="00633E14"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CCE2C" w14:textId="77777777" w:rsidR="00633E14" w:rsidRDefault="00633E14" w:rsidP="00F65AB0">
      <w:pPr>
        <w:spacing w:after="0" w:line="240" w:lineRule="auto"/>
      </w:pPr>
      <w:r>
        <w:separator/>
      </w:r>
    </w:p>
  </w:footnote>
  <w:footnote w:type="continuationSeparator" w:id="0">
    <w:p w14:paraId="7CF25223" w14:textId="77777777" w:rsidR="00633E14" w:rsidRDefault="00633E14"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DB43361"/>
    <w:multiLevelType w:val="hybridMultilevel"/>
    <w:tmpl w:val="7906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515AAC"/>
    <w:multiLevelType w:val="hybridMultilevel"/>
    <w:tmpl w:val="70A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C043658"/>
    <w:multiLevelType w:val="hybridMultilevel"/>
    <w:tmpl w:val="0C44F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7"/>
  </w:num>
  <w:num w:numId="5">
    <w:abstractNumId w:val="16"/>
  </w:num>
  <w:num w:numId="6">
    <w:abstractNumId w:val="19"/>
  </w:num>
  <w:num w:numId="7">
    <w:abstractNumId w:val="29"/>
  </w:num>
  <w:num w:numId="8">
    <w:abstractNumId w:val="5"/>
  </w:num>
  <w:num w:numId="9">
    <w:abstractNumId w:val="22"/>
  </w:num>
  <w:num w:numId="10">
    <w:abstractNumId w:val="30"/>
  </w:num>
  <w:num w:numId="11">
    <w:abstractNumId w:val="31"/>
  </w:num>
  <w:num w:numId="12">
    <w:abstractNumId w:val="8"/>
  </w:num>
  <w:num w:numId="13">
    <w:abstractNumId w:val="25"/>
  </w:num>
  <w:num w:numId="14">
    <w:abstractNumId w:val="4"/>
  </w:num>
  <w:num w:numId="15">
    <w:abstractNumId w:val="18"/>
  </w:num>
  <w:num w:numId="16">
    <w:abstractNumId w:val="21"/>
  </w:num>
  <w:num w:numId="17">
    <w:abstractNumId w:val="6"/>
  </w:num>
  <w:num w:numId="18">
    <w:abstractNumId w:val="35"/>
  </w:num>
  <w:num w:numId="19">
    <w:abstractNumId w:val="14"/>
  </w:num>
  <w:num w:numId="20">
    <w:abstractNumId w:val="12"/>
  </w:num>
  <w:num w:numId="21">
    <w:abstractNumId w:val="23"/>
  </w:num>
  <w:num w:numId="22">
    <w:abstractNumId w:val="11"/>
  </w:num>
  <w:num w:numId="23">
    <w:abstractNumId w:val="24"/>
  </w:num>
  <w:num w:numId="24">
    <w:abstractNumId w:val="3"/>
  </w:num>
  <w:num w:numId="25">
    <w:abstractNumId w:val="7"/>
  </w:num>
  <w:num w:numId="26">
    <w:abstractNumId w:val="15"/>
  </w:num>
  <w:num w:numId="27">
    <w:abstractNumId w:val="26"/>
  </w:num>
  <w:num w:numId="28">
    <w:abstractNumId w:val="32"/>
  </w:num>
  <w:num w:numId="29">
    <w:abstractNumId w:val="17"/>
  </w:num>
  <w:num w:numId="30">
    <w:abstractNumId w:val="28"/>
  </w:num>
  <w:num w:numId="31">
    <w:abstractNumId w:val="20"/>
  </w:num>
  <w:num w:numId="32">
    <w:abstractNumId w:val="33"/>
  </w:num>
  <w:num w:numId="33">
    <w:abstractNumId w:val="36"/>
  </w:num>
  <w:num w:numId="34">
    <w:abstractNumId w:val="2"/>
  </w:num>
  <w:num w:numId="35">
    <w:abstractNumId w:val="34"/>
  </w:num>
  <w:num w:numId="36">
    <w:abstractNumId w:val="10"/>
  </w:num>
  <w:num w:numId="3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7A0"/>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728"/>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0C6"/>
    <w:rsid w:val="00320928"/>
    <w:rsid w:val="003229B2"/>
    <w:rsid w:val="00323572"/>
    <w:rsid w:val="00325814"/>
    <w:rsid w:val="00325C41"/>
    <w:rsid w:val="00330297"/>
    <w:rsid w:val="00330C8F"/>
    <w:rsid w:val="00333907"/>
    <w:rsid w:val="0033763D"/>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F0CE8"/>
    <w:rsid w:val="004F15E5"/>
    <w:rsid w:val="004F1EC9"/>
    <w:rsid w:val="004F368A"/>
    <w:rsid w:val="004F39D4"/>
    <w:rsid w:val="004F3E6C"/>
    <w:rsid w:val="004F4330"/>
    <w:rsid w:val="004F77C3"/>
    <w:rsid w:val="004F787B"/>
    <w:rsid w:val="004F7E12"/>
    <w:rsid w:val="00502851"/>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0DC5"/>
    <w:rsid w:val="00622162"/>
    <w:rsid w:val="0062404E"/>
    <w:rsid w:val="00625B8D"/>
    <w:rsid w:val="0062711B"/>
    <w:rsid w:val="006303D8"/>
    <w:rsid w:val="0063221D"/>
    <w:rsid w:val="00633E14"/>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559"/>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405AD"/>
    <w:rsid w:val="00940DDA"/>
    <w:rsid w:val="00942BBD"/>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4490"/>
    <w:rsid w:val="009954AD"/>
    <w:rsid w:val="00995727"/>
    <w:rsid w:val="0099579B"/>
    <w:rsid w:val="009A0388"/>
    <w:rsid w:val="009A1D6C"/>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0293"/>
    <w:rsid w:val="00AF12F0"/>
    <w:rsid w:val="00AF316D"/>
    <w:rsid w:val="00AF5C1E"/>
    <w:rsid w:val="00AF6633"/>
    <w:rsid w:val="00AF687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24F2"/>
    <w:rsid w:val="00D64761"/>
    <w:rsid w:val="00D65A93"/>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10E4"/>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45CBA"/>
    <w:rsid w:val="00E51638"/>
    <w:rsid w:val="00E53575"/>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12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2A4C"/>
    <w:rsid w:val="00F83684"/>
    <w:rsid w:val="00F83789"/>
    <w:rsid w:val="00F839D4"/>
    <w:rsid w:val="00F83AC9"/>
    <w:rsid w:val="00F86CB3"/>
    <w:rsid w:val="00F870AD"/>
    <w:rsid w:val="00F927A1"/>
    <w:rsid w:val="00F941CC"/>
    <w:rsid w:val="00F94709"/>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0F41"/>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3F3B-6754-40D2-82CF-B7496C19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5</cp:revision>
  <dcterms:created xsi:type="dcterms:W3CDTF">2024-11-02T10:59:00Z</dcterms:created>
  <dcterms:modified xsi:type="dcterms:W3CDTF">2024-11-04T11:34:00Z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